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BF8" w:rsidRDefault="007D5BF8">
      <w:pPr>
        <w:rPr>
          <w:sz w:val="2"/>
          <w:szCs w:val="2"/>
        </w:rPr>
        <w:sectPr w:rsidR="007D5BF8" w:rsidSect="00501E64">
          <w:headerReference w:type="default" r:id="rId6"/>
          <w:type w:val="continuous"/>
          <w:pgSz w:w="11905" w:h="16837"/>
          <w:pgMar w:top="1134" w:right="851" w:bottom="1134" w:left="1134" w:header="0" w:footer="6" w:gutter="0"/>
          <w:cols w:space="720"/>
          <w:noEndnote/>
          <w:docGrid w:linePitch="360"/>
        </w:sectPr>
      </w:pPr>
    </w:p>
    <w:p w:rsidR="007D5BF8" w:rsidRDefault="007305C4">
      <w:pPr>
        <w:pStyle w:val="1"/>
        <w:shd w:val="clear" w:color="auto" w:fill="auto"/>
        <w:spacing w:after="0" w:line="480" w:lineRule="exact"/>
        <w:ind w:left="20" w:right="280" w:firstLine="720"/>
        <w:jc w:val="both"/>
      </w:pPr>
      <w:r>
        <w:t>В современных условиях вопросы защиты детей от информации, способной причинить вред их здоровью и нравственному развитию, приобретают особую значимость, особенно с учётом стремительного развития цифровой среды и открытости информационных ресурсов.</w:t>
      </w:r>
    </w:p>
    <w:p w:rsidR="007D5BF8" w:rsidRDefault="007305C4">
      <w:pPr>
        <w:pStyle w:val="1"/>
        <w:shd w:val="clear" w:color="auto" w:fill="auto"/>
        <w:spacing w:after="0" w:line="480" w:lineRule="exact"/>
        <w:ind w:left="20" w:right="280" w:firstLine="720"/>
        <w:jc w:val="both"/>
      </w:pPr>
      <w:r>
        <w:t>Органы п</w:t>
      </w:r>
      <w:r>
        <w:t>рокуратуры, осуществляя надзор за исполнением законодательства в этой сфере, неоднократно отмечают необходимость усиления профилактических мероприятий, направленных на предотвращение распространения среди несовершеннолетних деструктивного и запрещённого ко</w:t>
      </w:r>
      <w:r>
        <w:t>нтента. Законодательная база, в том числе Федеральный закон от 29 декабря 2010 года № 436-ФЗ «О защите детей от информации, причиняющей вред их здоровью и развитию», предъявляет требования к организациям, в которых ведётся работа с детьми и молодёжью, обяз</w:t>
      </w:r>
      <w:r>
        <w:t>ывая их принимать меры по исключению доступа к информации, способной негативно повлиять на психоэмоциональное состояние и нравственное воспитание обучающихся.</w:t>
      </w:r>
    </w:p>
    <w:p w:rsidR="007D5BF8" w:rsidRDefault="007305C4">
      <w:pPr>
        <w:pStyle w:val="1"/>
        <w:shd w:val="clear" w:color="auto" w:fill="auto"/>
        <w:spacing w:after="0" w:line="480" w:lineRule="exact"/>
        <w:ind w:left="20" w:right="280" w:firstLine="720"/>
        <w:jc w:val="both"/>
      </w:pPr>
      <w:r>
        <w:t>Особую актуальность приобретают также положения приказа Министерства связи и массовых коммуникаци</w:t>
      </w:r>
      <w:r>
        <w:t>й Российской Федерации от 16 июня 2014 года № 161 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развитию», устанавливающ</w:t>
      </w:r>
      <w:r>
        <w:t>ие единые подходы к обеспечению информационной безопасности в образовательных организациях и иных учреждениях, работающих с несовершеннолетними.</w:t>
      </w:r>
    </w:p>
    <w:p w:rsidR="007D5BF8" w:rsidRDefault="007305C4" w:rsidP="00501E64">
      <w:pPr>
        <w:pStyle w:val="1"/>
        <w:shd w:val="clear" w:color="auto" w:fill="auto"/>
        <w:spacing w:after="0" w:line="480" w:lineRule="exact"/>
        <w:ind w:left="20" w:right="280" w:firstLine="720"/>
        <w:jc w:val="both"/>
      </w:pPr>
      <w:r>
        <w:t>Автономная некоммерческая организация «Агентство поддержки государственных инициатив», являющаяся федеральной и</w:t>
      </w:r>
      <w:r>
        <w:t>нновационной площадкой Министерства науки и высшего образования Российской Федерации, в тесном</w:t>
      </w:r>
      <w:r w:rsidR="00501E64">
        <w:rPr>
          <w:lang w:val="ru-RU"/>
        </w:rPr>
        <w:t xml:space="preserve"> </w:t>
      </w:r>
      <w:r>
        <w:t>взаимодействии с Министерством цифрового развития, связи и массовых коммуникаций Ро</w:t>
      </w:r>
      <w:r>
        <w:t xml:space="preserve">ссийской Федерации и Министерством просвещения Российской Федерации, проводит на постоянной основе комплекс мероприятий, направленных на формирование у педагогических работников и руководителей образовательных учреждений навыков обеспечения информационной </w:t>
      </w:r>
      <w:r>
        <w:t>безопасности. Одним из ключевых проектов является Всероссийский педагогический турнир «</w:t>
      </w:r>
      <w:proofErr w:type="spellStart"/>
      <w:r>
        <w:t>Сетевичок</w:t>
      </w:r>
      <w:proofErr w:type="spellEnd"/>
      <w:r>
        <w:t xml:space="preserve">», проходящий во исполнение пункта 6 приказа </w:t>
      </w:r>
      <w:proofErr w:type="spellStart"/>
      <w:r>
        <w:t>Минцифры</w:t>
      </w:r>
      <w:proofErr w:type="spellEnd"/>
      <w:r>
        <w:t xml:space="preserve"> России от 22 марта 2022 года № 226.</w:t>
      </w:r>
    </w:p>
    <w:p w:rsidR="007D5BF8" w:rsidRDefault="007305C4">
      <w:pPr>
        <w:pStyle w:val="1"/>
        <w:shd w:val="clear" w:color="auto" w:fill="auto"/>
        <w:spacing w:after="0" w:line="480" w:lineRule="exact"/>
        <w:ind w:left="20" w:right="20" w:firstLine="700"/>
        <w:jc w:val="both"/>
      </w:pPr>
      <w:r>
        <w:lastRenderedPageBreak/>
        <w:t>Турнир «</w:t>
      </w:r>
      <w:proofErr w:type="spellStart"/>
      <w:r>
        <w:t>Сетевичок</w:t>
      </w:r>
      <w:proofErr w:type="spellEnd"/>
      <w:r>
        <w:t>» предоставляет широким кругам педагогических и руков</w:t>
      </w:r>
      <w:r>
        <w:t>одящих работников возможность получить актуальные теоретические знания и практические навыки в сфере защиты детей от информации, способной причинить вред их физическому, психическому и нравственному развитию. Ведущие специалисты в области права, психологии</w:t>
      </w:r>
      <w:r>
        <w:t>, информационно-коммуникационных технологий и воспитательной работы формируют просветительскую составляющую проекта, указывая на способы и средства, позволяющие юридическим лицам и должностным лицам соответствовать обязательным требованиям Федерального зак</w:t>
      </w:r>
      <w:r>
        <w:t>она от 29 декабря 2010 года № 4Э6-ФЗ «О защите детей от информации, причиняющей вред их здоровью и развитию» и иным нормативным правовым актам.</w:t>
      </w:r>
    </w:p>
    <w:p w:rsidR="007D5BF8" w:rsidRDefault="007305C4">
      <w:pPr>
        <w:pStyle w:val="1"/>
        <w:shd w:val="clear" w:color="auto" w:fill="auto"/>
        <w:spacing w:after="0" w:line="480" w:lineRule="exact"/>
        <w:ind w:left="20" w:right="20" w:firstLine="700"/>
        <w:jc w:val="both"/>
      </w:pPr>
      <w:r>
        <w:t>Участники турнира также знакомятся с административными и организационными мерами, техническими и программно-аппа</w:t>
      </w:r>
      <w:r>
        <w:t>ратными решениями, предусмотренными Приказом № 161, необходимыми для исключения доступа детей к вредоносному контенту. Таким образом, проведение данного мероприятия содействует улучшению дисциплины исполнения норм законодательства, направленных на защиту п</w:t>
      </w:r>
      <w:r>
        <w:t>рав и интересов несовершеннолетних.</w:t>
      </w:r>
    </w:p>
    <w:p w:rsidR="007D5BF8" w:rsidRDefault="007305C4">
      <w:pPr>
        <w:pStyle w:val="1"/>
        <w:shd w:val="clear" w:color="auto" w:fill="auto"/>
        <w:spacing w:after="0" w:line="480" w:lineRule="exact"/>
        <w:ind w:left="20" w:right="20" w:firstLine="700"/>
        <w:jc w:val="both"/>
      </w:pPr>
      <w:r>
        <w:t>Важно отметить, что в рамках турнира «</w:t>
      </w:r>
      <w:proofErr w:type="spellStart"/>
      <w:r>
        <w:t>Сетевичок</w:t>
      </w:r>
      <w:proofErr w:type="spellEnd"/>
      <w:r>
        <w:t>» особое внимание уделяется профилактике распространения идеологии экстремизма и терроризма и суицидального поведения, которые могут проявляться в информационной среде. Таки</w:t>
      </w:r>
      <w:r>
        <w:t>е аспекты напрямую связаны с предотвращением противоправных действий, защита от которых обеспечивается комплексом правовых актов, в том числе находящихся под постоянным надзором прокуратуры.</w:t>
      </w:r>
    </w:p>
    <w:p w:rsidR="007D5BF8" w:rsidRDefault="007305C4">
      <w:pPr>
        <w:pStyle w:val="1"/>
        <w:shd w:val="clear" w:color="auto" w:fill="auto"/>
        <w:spacing w:after="0" w:line="480" w:lineRule="exact"/>
        <w:ind w:left="20" w:firstLine="700"/>
        <w:jc w:val="both"/>
      </w:pPr>
      <w:r>
        <w:t xml:space="preserve">В турнире рассмотрены вышеуказанные тематические аспекты </w:t>
      </w:r>
      <w:r>
        <w:t>во взаимосвязи с федеральными государственными образовательными стандартами и федеральными основными общеобразовательными программами, в том числе программой воспитания, что позволит каждому педагогическому работнику организовать свою работу с учетом в</w:t>
      </w:r>
      <w:r>
        <w:t xml:space="preserve">ышеуказанных направлений в соответствии с планом воспитательной работы и соответственно рабочих программ преподаваемого учебного предмета в соответствии с приказом </w:t>
      </w:r>
      <w:proofErr w:type="spellStart"/>
      <w:r>
        <w:t>Минпросвещения</w:t>
      </w:r>
      <w:proofErr w:type="spellEnd"/>
      <w:r>
        <w:t xml:space="preserve"> России от 06.11.2024 N 779.</w:t>
      </w:r>
    </w:p>
    <w:p w:rsidR="007D5BF8" w:rsidRDefault="007305C4">
      <w:pPr>
        <w:pStyle w:val="1"/>
        <w:shd w:val="clear" w:color="auto" w:fill="auto"/>
        <w:spacing w:after="0" w:line="480" w:lineRule="exact"/>
        <w:ind w:left="20" w:right="20" w:firstLine="720"/>
        <w:jc w:val="both"/>
      </w:pPr>
      <w:r>
        <w:t xml:space="preserve">При этом, каждый этап конкурса сопровождают приветствия и обращения представители федеральных органов власти, в частности Государственной Думы Федерального Собрания Российской Федерации, Минобрнауки России, </w:t>
      </w:r>
      <w:proofErr w:type="spellStart"/>
      <w:r>
        <w:t>Минцифры</w:t>
      </w:r>
      <w:proofErr w:type="spellEnd"/>
      <w:r>
        <w:t xml:space="preserve"> </w:t>
      </w:r>
      <w:r>
        <w:lastRenderedPageBreak/>
        <w:t>России, Роскомнадзора, МВД России и Росм</w:t>
      </w:r>
      <w:r>
        <w:t>олодежи, которые подтверждают актуальность данной работы.</w:t>
      </w:r>
    </w:p>
    <w:p w:rsidR="007D5BF8" w:rsidRDefault="007305C4">
      <w:pPr>
        <w:pStyle w:val="1"/>
        <w:shd w:val="clear" w:color="auto" w:fill="auto"/>
        <w:spacing w:after="0" w:line="480" w:lineRule="exact"/>
        <w:ind w:left="20" w:right="20" w:firstLine="720"/>
        <w:jc w:val="both"/>
      </w:pPr>
      <w:r>
        <w:t>Участие в подобных образовательных и соревновательных мероприятиях не только повышает общий уровень компетенций должностных лиц, работающих с детьми и молодёжью, но и способствует своевременному выя</w:t>
      </w:r>
      <w:r>
        <w:t>влению и устранению нарушений требований действующего законодательства, что является одной из ключевых задач органов прокуратуры.</w:t>
      </w:r>
    </w:p>
    <w:p w:rsidR="007D5BF8" w:rsidRDefault="007305C4">
      <w:pPr>
        <w:pStyle w:val="1"/>
        <w:shd w:val="clear" w:color="auto" w:fill="auto"/>
        <w:spacing w:after="0" w:line="480" w:lineRule="exact"/>
        <w:ind w:left="20" w:right="20" w:firstLine="720"/>
        <w:jc w:val="both"/>
      </w:pPr>
      <w:r>
        <w:t xml:space="preserve">Мероприятие проходит безвозмездно </w:t>
      </w:r>
      <w:r w:rsidR="00501E64">
        <w:rPr>
          <w:lang w:val="ru-RU"/>
        </w:rPr>
        <w:t>в</w:t>
      </w:r>
      <w:r>
        <w:t xml:space="preserve"> дистанционной форме для педагогических и руководящих работников образовательных организаци</w:t>
      </w:r>
      <w:r>
        <w:t>й всех уровней образования, а по итогам предоставляются электронные дипломы, подтверждающие участие в мероприятии.</w:t>
      </w:r>
    </w:p>
    <w:p w:rsidR="007D5BF8" w:rsidRDefault="00501E64" w:rsidP="00501E64">
      <w:pPr>
        <w:pStyle w:val="1"/>
        <w:shd w:val="clear" w:color="auto" w:fill="auto"/>
        <w:spacing w:after="0" w:line="480" w:lineRule="exact"/>
        <w:ind w:left="20" w:firstLine="720"/>
        <w:jc w:val="both"/>
      </w:pPr>
      <w:r>
        <w:rPr>
          <w:lang w:val="ru-RU"/>
        </w:rPr>
        <w:t>С</w:t>
      </w:r>
      <w:r w:rsidR="007305C4">
        <w:t xml:space="preserve"> подробной информацией о мероприятиях </w:t>
      </w:r>
      <w:proofErr w:type="spellStart"/>
      <w:r w:rsidR="007305C4">
        <w:t>мо</w:t>
      </w:r>
      <w:r>
        <w:rPr>
          <w:lang w:val="ru-RU"/>
        </w:rPr>
        <w:t>жно</w:t>
      </w:r>
      <w:proofErr w:type="spellEnd"/>
      <w:r>
        <w:rPr>
          <w:lang w:val="ru-RU"/>
        </w:rPr>
        <w:t xml:space="preserve"> </w:t>
      </w:r>
      <w:r w:rsidR="007305C4">
        <w:t>оз</w:t>
      </w:r>
      <w:r w:rsidR="007305C4">
        <w:t>накомиться на официальном сайте федеральной инновационной площадки Минобрнауки России «</w:t>
      </w:r>
      <w:proofErr w:type="spellStart"/>
      <w:r w:rsidR="007305C4">
        <w:t>Единыйурок.рф</w:t>
      </w:r>
      <w:proofErr w:type="spellEnd"/>
      <w:r w:rsidR="007305C4">
        <w:t>» (в разделе «Мероприятия» пункт «Цикл мероприятий «</w:t>
      </w:r>
      <w:proofErr w:type="spellStart"/>
      <w:r w:rsidR="007305C4">
        <w:t>Сетевичок</w:t>
      </w:r>
      <w:proofErr w:type="spellEnd"/>
      <w:r w:rsidR="007305C4">
        <w:t>»») либо посредством обращения в поддержку АНО «АПГИ» по электрон</w:t>
      </w:r>
      <w:bookmarkStart w:id="0" w:name="_GoBack"/>
      <w:bookmarkEnd w:id="0"/>
      <w:r w:rsidR="007305C4">
        <w:t xml:space="preserve">ной почте: </w:t>
      </w:r>
      <w:r w:rsidR="007305C4" w:rsidRPr="00501E64">
        <w:rPr>
          <w:lang w:val="en-US"/>
        </w:rPr>
        <w:t>mail</w:t>
      </w:r>
      <w:r w:rsidR="007305C4" w:rsidRPr="00501E64">
        <w:rPr>
          <w:lang w:val="ru-RU"/>
        </w:rPr>
        <w:t>@</w:t>
      </w:r>
      <w:proofErr w:type="spellStart"/>
      <w:r w:rsidR="007305C4" w:rsidRPr="00501E64">
        <w:rPr>
          <w:lang w:val="en-US"/>
        </w:rPr>
        <w:t>eurok</w:t>
      </w:r>
      <w:proofErr w:type="spellEnd"/>
      <w:r w:rsidR="007305C4" w:rsidRPr="00501E64">
        <w:rPr>
          <w:lang w:val="ru-RU"/>
        </w:rPr>
        <w:t>.</w:t>
      </w:r>
      <w:r w:rsidR="007305C4" w:rsidRPr="00501E64">
        <w:rPr>
          <w:lang w:val="en-US"/>
        </w:rPr>
        <w:t>org</w:t>
      </w:r>
      <w:r w:rsidR="007305C4" w:rsidRPr="00501E64">
        <w:rPr>
          <w:lang w:val="ru-RU"/>
        </w:rPr>
        <w:t>.</w:t>
      </w:r>
    </w:p>
    <w:sectPr w:rsidR="007D5BF8">
      <w:type w:val="continuous"/>
      <w:pgSz w:w="11905" w:h="16837"/>
      <w:pgMar w:top="822" w:right="409" w:bottom="595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5C4" w:rsidRDefault="007305C4">
      <w:r>
        <w:separator/>
      </w:r>
    </w:p>
  </w:endnote>
  <w:endnote w:type="continuationSeparator" w:id="0">
    <w:p w:rsidR="007305C4" w:rsidRDefault="0073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5C4" w:rsidRDefault="007305C4"/>
  </w:footnote>
  <w:footnote w:type="continuationSeparator" w:id="0">
    <w:p w:rsidR="007305C4" w:rsidRDefault="00730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BF8" w:rsidRDefault="007D5BF8">
    <w:pPr>
      <w:pStyle w:val="a6"/>
      <w:framePr w:w="12100" w:h="158" w:wrap="none" w:vAnchor="text" w:hAnchor="page" w:x="-96" w:y="491"/>
      <w:shd w:val="clear" w:color="auto" w:fill="auto"/>
      <w:ind w:left="618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BF8"/>
    <w:rsid w:val="00501E64"/>
    <w:rsid w:val="007305C4"/>
    <w:rsid w:val="007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E17F"/>
  <w15:docId w15:val="{93E6FD2E-985E-4EE1-865E-D5179EA7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1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83" w:lineRule="exact"/>
      <w:ind w:hanging="2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82" w:lineRule="exact"/>
      <w:jc w:val="center"/>
    </w:pPr>
    <w:rPr>
      <w:rFonts w:ascii="Arial" w:eastAsia="Arial" w:hAnsi="Arial" w:cs="Arial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780" w:after="300" w:line="0" w:lineRule="atLeast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501E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1E64"/>
    <w:rPr>
      <w:color w:val="000000"/>
    </w:rPr>
  </w:style>
  <w:style w:type="paragraph" w:styleId="a9">
    <w:name w:val="footer"/>
    <w:basedOn w:val="a"/>
    <w:link w:val="aa"/>
    <w:uiPriority w:val="99"/>
    <w:unhideWhenUsed/>
    <w:rsid w:val="00501E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1E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Чирков</dc:creator>
  <cp:keywords/>
  <cp:lastModifiedBy>administrator</cp:lastModifiedBy>
  <cp:revision>2</cp:revision>
  <dcterms:created xsi:type="dcterms:W3CDTF">2025-03-12T06:57:00Z</dcterms:created>
  <dcterms:modified xsi:type="dcterms:W3CDTF">2025-03-12T07:07:00Z</dcterms:modified>
</cp:coreProperties>
</file>